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542D" w:rsidRDefault="006D542D" w:rsidP="00271B0C">
      <w:pPr>
        <w:autoSpaceDE w:val="0"/>
        <w:autoSpaceDN w:val="0"/>
        <w:adjustRightInd w:val="0"/>
        <w:spacing w:after="0" w:line="240" w:lineRule="auto"/>
        <w:ind w:left="540"/>
        <w:jc w:val="center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</w:rPr>
        <w:fldChar w:fldCharType="begin"/>
      </w:r>
      <w:r>
        <w:rPr>
          <w:rFonts w:ascii="Arial" w:hAnsi="Arial" w:cs="Arial"/>
          <w:sz w:val="20"/>
          <w:szCs w:val="20"/>
        </w:rPr>
        <w:instrText xml:space="preserve">HYPERLINK consultantplus://offline/ref=E2BA92F00473987252BFA4B05C0D6E65F707B2CD101AEC31634D46BB1BsF18M </w:instrText>
      </w:r>
      <w:r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color w:val="0000FF"/>
          <w:sz w:val="20"/>
          <w:szCs w:val="20"/>
        </w:rPr>
        <w:t>Постановление</w:t>
      </w:r>
      <w:r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 xml:space="preserve"> Правительства РФ от 29.06.2017 N 778</w:t>
      </w:r>
    </w:p>
    <w:p w:rsidR="00271B0C" w:rsidRPr="00271B0C" w:rsidRDefault="00271B0C" w:rsidP="00271B0C">
      <w:pPr>
        <w:autoSpaceDE w:val="0"/>
        <w:autoSpaceDN w:val="0"/>
        <w:adjustRightInd w:val="0"/>
        <w:spacing w:after="0" w:line="240" w:lineRule="auto"/>
        <w:ind w:left="540"/>
        <w:jc w:val="center"/>
        <w:rPr>
          <w:rFonts w:ascii="Arial" w:hAnsi="Arial" w:cs="Arial"/>
          <w:sz w:val="20"/>
          <w:szCs w:val="20"/>
          <w:lang w:val="en-US"/>
        </w:rPr>
      </w:pPr>
    </w:p>
    <w:p w:rsidR="006D542D" w:rsidRPr="00271B0C" w:rsidRDefault="006D542D" w:rsidP="00271B0C">
      <w:pPr>
        <w:autoSpaceDE w:val="0"/>
        <w:autoSpaceDN w:val="0"/>
        <w:adjustRightInd w:val="0"/>
        <w:spacing w:before="200" w:after="0" w:line="240" w:lineRule="auto"/>
        <w:ind w:left="540"/>
        <w:jc w:val="center"/>
        <w:rPr>
          <w:rFonts w:ascii="Arial" w:hAnsi="Arial" w:cs="Arial"/>
          <w:b/>
          <w:sz w:val="24"/>
          <w:szCs w:val="24"/>
        </w:rPr>
      </w:pPr>
      <w:r w:rsidRPr="00271B0C">
        <w:rPr>
          <w:rFonts w:ascii="Arial" w:hAnsi="Arial" w:cs="Arial"/>
          <w:b/>
          <w:sz w:val="24"/>
          <w:szCs w:val="24"/>
        </w:rPr>
        <w:t>"О внесении изменений в некоторые акты Правительства Российской Федерации в части оптимизации порядка подключения объектов капитального строительства к системам горячего, холодного водоснабжения и водоотведения"</w:t>
      </w:r>
    </w:p>
    <w:p w:rsidR="006D542D" w:rsidRDefault="006D542D" w:rsidP="006D542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Arial" w:hAnsi="Arial" w:cs="Arial"/>
          <w:sz w:val="20"/>
          <w:szCs w:val="20"/>
          <w:lang w:val="en-US"/>
        </w:rPr>
      </w:pPr>
    </w:p>
    <w:p w:rsidR="00271B0C" w:rsidRDefault="00271B0C" w:rsidP="006D542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Arial" w:hAnsi="Arial" w:cs="Arial"/>
          <w:sz w:val="20"/>
          <w:szCs w:val="20"/>
          <w:lang w:val="en-US"/>
        </w:rPr>
      </w:pPr>
      <w:bookmarkStart w:id="0" w:name="_GoBack"/>
      <w:bookmarkEnd w:id="0"/>
    </w:p>
    <w:p w:rsidR="00271B0C" w:rsidRPr="00271B0C" w:rsidRDefault="00271B0C" w:rsidP="006D542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Arial" w:hAnsi="Arial" w:cs="Arial"/>
          <w:sz w:val="20"/>
          <w:szCs w:val="20"/>
          <w:lang w:val="en-US"/>
        </w:rPr>
      </w:pPr>
    </w:p>
    <w:p w:rsidR="006D542D" w:rsidRDefault="006D542D" w:rsidP="006D542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Правительством РФ исключен ряд процедур, необходимых для подключения объектов капитального строительства к системам горячего, холодного водоснабжения и водоотведения</w:t>
      </w:r>
    </w:p>
    <w:p w:rsidR="006D542D" w:rsidRDefault="006D542D" w:rsidP="006D542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Документом, в частности, упраздняются процедуры:</w:t>
      </w:r>
    </w:p>
    <w:p w:rsidR="006D542D" w:rsidRDefault="006D542D" w:rsidP="006D542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подписания актов о разграничении балансовой принадлежности, эксплуатационной ответственности сторон на стадии завершения подключения (технологического присоединения) объекта. Границы балансовой принадлежности в этих случаях будут фиксироваться не в отдельном акте, а в акте о подключении (технологическом присоединении) объекта. Границы эксплуатационной ответственности сторон будут фиксироваться в договоре горячего, холодного водоснабжения и водоотведения;</w:t>
      </w:r>
    </w:p>
    <w:p w:rsidR="006D542D" w:rsidRDefault="006D542D" w:rsidP="006D542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подписания актов о промывке и дезинфекции внутриплощадочных и внутридомовых сетей и оборудования объекта, которые нужны для подключения к централизованной системе холодного водоснабжения;</w:t>
      </w:r>
    </w:p>
    <w:p w:rsidR="006D542D" w:rsidRDefault="006D542D" w:rsidP="006D542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Подписания акта о технической готовности объектов централизованной системы горячего водоснабжения;</w:t>
      </w:r>
    </w:p>
    <w:p w:rsidR="006D542D" w:rsidRDefault="006D542D" w:rsidP="006D542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подписания акта о готовности внутриплощадочных и внутридомовых сетей и оборудования объекта;</w:t>
      </w:r>
    </w:p>
    <w:p w:rsidR="006D542D" w:rsidRDefault="006D542D" w:rsidP="006D542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подписания </w:t>
      </w:r>
      <w:proofErr w:type="gramStart"/>
      <w:r>
        <w:rPr>
          <w:rFonts w:ascii="Arial" w:hAnsi="Arial" w:cs="Arial"/>
          <w:sz w:val="20"/>
          <w:szCs w:val="20"/>
        </w:rPr>
        <w:t>акта допуска узла учета воды</w:t>
      </w:r>
      <w:proofErr w:type="gramEnd"/>
      <w:r>
        <w:rPr>
          <w:rFonts w:ascii="Arial" w:hAnsi="Arial" w:cs="Arial"/>
          <w:sz w:val="20"/>
          <w:szCs w:val="20"/>
        </w:rPr>
        <w:t xml:space="preserve"> и сточных вод к эксплуатации.</w:t>
      </w:r>
    </w:p>
    <w:p w:rsidR="006D542D" w:rsidRDefault="006D542D" w:rsidP="006D542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Вся необходимая информация будет фиксироваться в акте о подключении (технологическом присоединении) объекта.</w:t>
      </w:r>
    </w:p>
    <w:p w:rsidR="006D542D" w:rsidRDefault="006D542D" w:rsidP="006D542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Кроме того, ликвидируется процедура предоставления технических условий на проектирование узла учета воды, сточных вод путем фиксации требований к узлу учета в выдаваемых условиях подключения (технологического присоединения) объекта, которая требовалась при осуществлении нового строительства.</w:t>
      </w:r>
    </w:p>
    <w:p w:rsidR="006D542D" w:rsidRDefault="006D542D" w:rsidP="006D542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Подтверждением о выполнении заявителем обязательств по договору о подключении (технологическом присоединении) объекта к централизованным системам горячего водоснабжения будет подписание акта о подключении (технологическом присоединении).</w:t>
      </w:r>
    </w:p>
    <w:p w:rsidR="003A49F3" w:rsidRDefault="003A49F3"/>
    <w:p w:rsidR="006D542D" w:rsidRDefault="006D542D"/>
    <w:sectPr w:rsidR="006D542D" w:rsidSect="004F1F77">
      <w:pgSz w:w="11906" w:h="16838"/>
      <w:pgMar w:top="1440" w:right="566" w:bottom="1440" w:left="1133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7473"/>
    <w:rsid w:val="00271B0C"/>
    <w:rsid w:val="003A49F3"/>
    <w:rsid w:val="006D542D"/>
    <w:rsid w:val="00F374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320</Words>
  <Characters>1827</Characters>
  <Application>Microsoft Office Word</Application>
  <DocSecurity>0</DocSecurity>
  <Lines>15</Lines>
  <Paragraphs>4</Paragraphs>
  <ScaleCrop>false</ScaleCrop>
  <Company>Водоканал</Company>
  <LinksUpToDate>false</LinksUpToDate>
  <CharactersWithSpaces>2143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Белова Наталья Ивановна</dc:creator>
  <cp:keywords/>
  <dc:description/>
  <cp:lastModifiedBy>Лагутина Светлана Алексеевна</cp:lastModifiedBy>
  <cp:revision>3</cp:revision>
  <dcterms:created xsi:type="dcterms:W3CDTF">2017-08-08T12:54:00Z</dcterms:created>
  <dcterms:modified xsi:type="dcterms:W3CDTF">2017-08-14T08:35:00Z</dcterms:modified>
</cp:coreProperties>
</file>